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87" w:rsidRDefault="00F31687" w:rsidP="00F31687">
      <w:pPr>
        <w:spacing w:after="240"/>
        <w:outlineLvl w:val="0"/>
        <w:rPr>
          <w:rFonts w:ascii="Calibri" w:eastAsia="Times New Roman" w:hAnsi="Calibri"/>
        </w:rPr>
      </w:pPr>
    </w:p>
    <w:tbl>
      <w:tblPr>
        <w:tblW w:w="1050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289"/>
        <w:gridCol w:w="3750"/>
        <w:gridCol w:w="3461"/>
      </w:tblGrid>
      <w:tr w:rsidR="00F31687" w:rsidTr="00F31687">
        <w:trPr>
          <w:tblCellSpacing w:w="0" w:type="dxa"/>
          <w:jc w:val="center"/>
        </w:trPr>
        <w:tc>
          <w:tcPr>
            <w:tcW w:w="3000" w:type="dxa"/>
            <w:tcBorders>
              <w:top w:val="nil"/>
              <w:left w:val="nil"/>
              <w:bottom w:val="nil"/>
              <w:right w:val="nil"/>
            </w:tcBorders>
            <w:shd w:val="clear" w:color="auto" w:fill="FFFFFF"/>
            <w:hideMark/>
          </w:tcPr>
          <w:p w:rsidR="00F31687" w:rsidRDefault="00F31687">
            <w:pPr>
              <w:jc w:val="center"/>
              <w:rPr>
                <w:rFonts w:ascii="Arial" w:eastAsia="Times New Roman" w:hAnsi="Arial" w:cs="Arial"/>
                <w:smallCaps/>
                <w:color w:val="45619D"/>
                <w:sz w:val="14"/>
                <w:szCs w:val="14"/>
              </w:rPr>
            </w:pPr>
            <w:r>
              <w:rPr>
                <w:rFonts w:ascii="Arial" w:eastAsia="Times New Roman" w:hAnsi="Arial" w:cs="Arial"/>
                <w:smallCaps/>
                <w:color w:val="45619D"/>
                <w:sz w:val="14"/>
                <w:szCs w:val="14"/>
              </w:rPr>
              <w:br/>
            </w:r>
            <w:r>
              <w:rPr>
                <w:rFonts w:ascii="Arial" w:eastAsia="Times New Roman" w:hAnsi="Arial" w:cs="Arial"/>
                <w:smallCaps/>
                <w:color w:val="45619D"/>
                <w:sz w:val="14"/>
                <w:szCs w:val="14"/>
              </w:rPr>
              <w:br/>
            </w:r>
            <w:r>
              <w:rPr>
                <w:rFonts w:ascii="Arial" w:eastAsia="Times New Roman" w:hAnsi="Arial" w:cs="Arial"/>
                <w:caps/>
                <w:smallCaps/>
                <w:color w:val="45619D"/>
                <w:sz w:val="17"/>
                <w:szCs w:val="17"/>
              </w:rPr>
              <w:t>STEVE KNIGHT</w:t>
            </w:r>
            <w:r>
              <w:rPr>
                <w:rFonts w:ascii="Arial" w:eastAsia="Times New Roman" w:hAnsi="Arial" w:cs="Arial"/>
                <w:smallCaps/>
                <w:color w:val="45619D"/>
                <w:sz w:val="14"/>
                <w:szCs w:val="14"/>
              </w:rPr>
              <w:br/>
            </w:r>
            <w:r>
              <w:rPr>
                <w:rFonts w:ascii="Arial" w:eastAsia="Times New Roman" w:hAnsi="Arial" w:cs="Arial"/>
                <w:caps/>
                <w:smallCaps/>
                <w:color w:val="45619D"/>
                <w:sz w:val="12"/>
                <w:szCs w:val="12"/>
              </w:rPr>
              <w:t>25TH DISTRICT, CALIFORNIA</w:t>
            </w:r>
            <w:r>
              <w:rPr>
                <w:rFonts w:ascii="Arial" w:eastAsia="Times New Roman" w:hAnsi="Arial" w:cs="Arial"/>
                <w:smallCaps/>
                <w:color w:val="45619D"/>
                <w:sz w:val="14"/>
                <w:szCs w:val="14"/>
              </w:rPr>
              <w:br/>
            </w:r>
            <w:r>
              <w:rPr>
                <w:rFonts w:ascii="Arial" w:eastAsia="Times New Roman" w:hAnsi="Arial" w:cs="Arial"/>
                <w:smallCaps/>
                <w:color w:val="45619D"/>
                <w:sz w:val="14"/>
                <w:szCs w:val="14"/>
              </w:rPr>
              <w:br/>
            </w:r>
            <w:r>
              <w:rPr>
                <w:rFonts w:ascii="Arial" w:eastAsia="Times New Roman" w:hAnsi="Arial" w:cs="Arial"/>
                <w:smallCaps/>
                <w:color w:val="45619D"/>
                <w:sz w:val="14"/>
                <w:szCs w:val="14"/>
              </w:rPr>
              <w:br/>
              <w:t>HOUSE ARMED</w:t>
            </w:r>
            <w:r>
              <w:rPr>
                <w:rFonts w:ascii="Arial" w:eastAsia="Times New Roman" w:hAnsi="Arial" w:cs="Arial"/>
                <w:smallCaps/>
                <w:color w:val="45619D"/>
                <w:sz w:val="14"/>
                <w:szCs w:val="14"/>
              </w:rPr>
              <w:br/>
              <w:t xml:space="preserve">SERVICES COMMITTEE </w:t>
            </w:r>
            <w:r>
              <w:rPr>
                <w:rFonts w:ascii="Arial" w:eastAsia="Times New Roman" w:hAnsi="Arial" w:cs="Arial"/>
                <w:smallCaps/>
                <w:color w:val="45619D"/>
                <w:sz w:val="14"/>
                <w:szCs w:val="14"/>
              </w:rPr>
              <w:br/>
            </w:r>
            <w:r>
              <w:rPr>
                <w:rFonts w:ascii="Arial" w:eastAsia="Times New Roman" w:hAnsi="Arial" w:cs="Arial"/>
                <w:smallCaps/>
                <w:color w:val="45619D"/>
                <w:sz w:val="14"/>
                <w:szCs w:val="14"/>
              </w:rPr>
              <w:br/>
            </w:r>
            <w:proofErr w:type="spellStart"/>
            <w:r>
              <w:rPr>
                <w:rFonts w:ascii="Arial" w:eastAsia="Times New Roman" w:hAnsi="Arial" w:cs="Arial"/>
                <w:smallCaps/>
                <w:color w:val="45619D"/>
                <w:sz w:val="14"/>
                <w:szCs w:val="14"/>
              </w:rPr>
              <w:t>COMMITTEE</w:t>
            </w:r>
            <w:proofErr w:type="spellEnd"/>
            <w:r>
              <w:rPr>
                <w:rFonts w:ascii="Arial" w:eastAsia="Times New Roman" w:hAnsi="Arial" w:cs="Arial"/>
                <w:smallCaps/>
                <w:color w:val="45619D"/>
                <w:sz w:val="14"/>
                <w:szCs w:val="14"/>
              </w:rPr>
              <w:t xml:space="preserve"> ON SCIENCE</w:t>
            </w:r>
            <w:r>
              <w:rPr>
                <w:rFonts w:ascii="Arial" w:eastAsia="Times New Roman" w:hAnsi="Arial" w:cs="Arial"/>
                <w:smallCaps/>
                <w:color w:val="45619D"/>
                <w:sz w:val="14"/>
                <w:szCs w:val="14"/>
              </w:rPr>
              <w:br/>
              <w:t xml:space="preserve">SPACE, AND TECHNOLOGY </w:t>
            </w:r>
            <w:r>
              <w:rPr>
                <w:rFonts w:ascii="Arial" w:eastAsia="Times New Roman" w:hAnsi="Arial" w:cs="Arial"/>
                <w:smallCaps/>
                <w:color w:val="45619D"/>
                <w:sz w:val="14"/>
                <w:szCs w:val="14"/>
              </w:rPr>
              <w:br/>
            </w:r>
            <w:r>
              <w:rPr>
                <w:rFonts w:ascii="Arial" w:eastAsia="Times New Roman" w:hAnsi="Arial" w:cs="Arial"/>
                <w:smallCaps/>
                <w:color w:val="45619D"/>
                <w:sz w:val="14"/>
                <w:szCs w:val="14"/>
              </w:rPr>
              <w:br/>
              <w:t>COMMITTEE ON SMALL BUSINESS</w:t>
            </w:r>
          </w:p>
        </w:tc>
        <w:tc>
          <w:tcPr>
            <w:tcW w:w="0" w:type="auto"/>
            <w:tcBorders>
              <w:top w:val="nil"/>
              <w:left w:val="nil"/>
              <w:bottom w:val="nil"/>
              <w:right w:val="nil"/>
            </w:tcBorders>
            <w:shd w:val="clear" w:color="auto" w:fill="FFFFFF"/>
            <w:hideMark/>
          </w:tcPr>
          <w:p w:rsidR="00F31687" w:rsidRDefault="00F31687">
            <w:pPr>
              <w:spacing w:after="240"/>
              <w:jc w:val="center"/>
              <w:rPr>
                <w:rFonts w:eastAsia="Times New Roman"/>
                <w:sz w:val="18"/>
                <w:szCs w:val="18"/>
              </w:rPr>
            </w:pPr>
            <w:r>
              <w:rPr>
                <w:rFonts w:eastAsia="Times New Roman"/>
                <w:sz w:val="18"/>
                <w:szCs w:val="18"/>
              </w:rPr>
              <w:br/>
            </w:r>
            <w:r>
              <w:rPr>
                <w:rFonts w:eastAsia="Times New Roman"/>
                <w:sz w:val="18"/>
                <w:szCs w:val="18"/>
              </w:rPr>
              <w:br/>
            </w:r>
            <w:r>
              <w:rPr>
                <w:rFonts w:eastAsia="Times New Roman"/>
                <w:noProof/>
                <w:sz w:val="18"/>
                <w:szCs w:val="18"/>
              </w:rPr>
              <w:drawing>
                <wp:inline distT="0" distB="0" distL="0" distR="0" wp14:anchorId="18ECEC07" wp14:editId="54278C21">
                  <wp:extent cx="2381250" cy="1212850"/>
                  <wp:effectExtent l="0" t="0" r="0" b="6350"/>
                  <wp:docPr id="1" name="Picture 1" descr="Congress of the United States // House of Representatives // Washington, DC 2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s of the United States // House of Representatives // Washington, DC 205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212850"/>
                          </a:xfrm>
                          <a:prstGeom prst="rect">
                            <a:avLst/>
                          </a:prstGeom>
                          <a:noFill/>
                          <a:ln>
                            <a:noFill/>
                          </a:ln>
                        </pic:spPr>
                      </pic:pic>
                    </a:graphicData>
                  </a:graphic>
                </wp:inline>
              </w:drawing>
            </w:r>
          </w:p>
        </w:tc>
        <w:tc>
          <w:tcPr>
            <w:tcW w:w="3000" w:type="dxa"/>
            <w:tcBorders>
              <w:top w:val="nil"/>
              <w:left w:val="nil"/>
              <w:bottom w:val="nil"/>
              <w:right w:val="nil"/>
            </w:tcBorders>
            <w:shd w:val="clear" w:color="auto" w:fill="FFFFFF"/>
            <w:hideMark/>
          </w:tcPr>
          <w:p w:rsidR="00F31687" w:rsidRDefault="00F31687">
            <w:pPr>
              <w:jc w:val="center"/>
              <w:rPr>
                <w:rFonts w:ascii="Arial" w:eastAsia="Times New Roman" w:hAnsi="Arial" w:cs="Arial"/>
                <w:color w:val="45619D"/>
                <w:sz w:val="12"/>
                <w:szCs w:val="12"/>
              </w:rPr>
            </w:pPr>
            <w:r>
              <w:rPr>
                <w:rFonts w:ascii="Arial" w:eastAsia="Times New Roman" w:hAnsi="Arial" w:cs="Arial"/>
                <w:color w:val="45619D"/>
                <w:sz w:val="12"/>
                <w:szCs w:val="12"/>
              </w:rPr>
              <w:br/>
            </w:r>
            <w:r>
              <w:rPr>
                <w:rFonts w:ascii="Arial" w:eastAsia="Times New Roman" w:hAnsi="Arial" w:cs="Arial"/>
                <w:color w:val="45619D"/>
                <w:sz w:val="12"/>
                <w:szCs w:val="12"/>
              </w:rPr>
              <w:br/>
              <w:t>1023 LONGWORTH HOUSE BLDG</w:t>
            </w:r>
            <w:r>
              <w:rPr>
                <w:rFonts w:ascii="Arial" w:eastAsia="Times New Roman" w:hAnsi="Arial" w:cs="Arial"/>
                <w:color w:val="45619D"/>
                <w:sz w:val="12"/>
                <w:szCs w:val="12"/>
              </w:rPr>
              <w:br/>
              <w:t xml:space="preserve">WASHINGTON, DC 20515 </w:t>
            </w:r>
            <w:r>
              <w:rPr>
                <w:rFonts w:ascii="Arial" w:eastAsia="Times New Roman" w:hAnsi="Arial" w:cs="Arial"/>
                <w:color w:val="45619D"/>
                <w:sz w:val="12"/>
                <w:szCs w:val="12"/>
              </w:rPr>
              <w:br/>
              <w:t xml:space="preserve">(202) 225-1956 </w:t>
            </w:r>
            <w:r>
              <w:rPr>
                <w:rFonts w:ascii="Arial" w:eastAsia="Times New Roman" w:hAnsi="Arial" w:cs="Arial"/>
                <w:color w:val="45619D"/>
                <w:sz w:val="12"/>
                <w:szCs w:val="12"/>
              </w:rPr>
              <w:br/>
              <w:t xml:space="preserve">FAX: (202) 226-0683 </w:t>
            </w:r>
            <w:r>
              <w:rPr>
                <w:rFonts w:ascii="Arial" w:eastAsia="Times New Roman" w:hAnsi="Arial" w:cs="Arial"/>
                <w:color w:val="45619D"/>
                <w:sz w:val="12"/>
                <w:szCs w:val="12"/>
              </w:rPr>
              <w:br/>
            </w:r>
            <w:r>
              <w:rPr>
                <w:rFonts w:ascii="Arial" w:eastAsia="Times New Roman" w:hAnsi="Arial" w:cs="Arial"/>
                <w:color w:val="45619D"/>
                <w:sz w:val="12"/>
                <w:szCs w:val="12"/>
              </w:rPr>
              <w:br/>
              <w:t>1008 WEST AVENUE M-14, SUITE E</w:t>
            </w:r>
            <w:r>
              <w:rPr>
                <w:rFonts w:ascii="Arial" w:eastAsia="Times New Roman" w:hAnsi="Arial" w:cs="Arial"/>
                <w:color w:val="45619D"/>
                <w:sz w:val="12"/>
                <w:szCs w:val="12"/>
              </w:rPr>
              <w:br/>
              <w:t xml:space="preserve">PALMDALE, CA 93551 </w:t>
            </w:r>
            <w:r>
              <w:rPr>
                <w:rFonts w:ascii="Arial" w:eastAsia="Times New Roman" w:hAnsi="Arial" w:cs="Arial"/>
                <w:color w:val="45619D"/>
                <w:sz w:val="12"/>
                <w:szCs w:val="12"/>
              </w:rPr>
              <w:br/>
              <w:t xml:space="preserve">(661) 441-0320 </w:t>
            </w:r>
            <w:r>
              <w:rPr>
                <w:rFonts w:ascii="Arial" w:eastAsia="Times New Roman" w:hAnsi="Arial" w:cs="Arial"/>
                <w:color w:val="45619D"/>
                <w:sz w:val="12"/>
                <w:szCs w:val="12"/>
              </w:rPr>
              <w:br/>
            </w:r>
            <w:r>
              <w:rPr>
                <w:rFonts w:ascii="Arial" w:eastAsia="Times New Roman" w:hAnsi="Arial" w:cs="Arial"/>
                <w:color w:val="45619D"/>
                <w:sz w:val="12"/>
                <w:szCs w:val="12"/>
              </w:rPr>
              <w:br/>
              <w:t>1445 E. LOS ANGELES AVENUE, #206</w:t>
            </w:r>
            <w:r>
              <w:rPr>
                <w:rFonts w:ascii="Arial" w:eastAsia="Times New Roman" w:hAnsi="Arial" w:cs="Arial"/>
                <w:color w:val="45619D"/>
                <w:sz w:val="12"/>
                <w:szCs w:val="12"/>
              </w:rPr>
              <w:br/>
              <w:t xml:space="preserve">SIMI VALLEY, CA 93065 </w:t>
            </w:r>
            <w:r>
              <w:rPr>
                <w:rFonts w:ascii="Arial" w:eastAsia="Times New Roman" w:hAnsi="Arial" w:cs="Arial"/>
                <w:color w:val="45619D"/>
                <w:sz w:val="12"/>
                <w:szCs w:val="12"/>
              </w:rPr>
              <w:br/>
              <w:t xml:space="preserve">(805) 581-7130 </w:t>
            </w:r>
            <w:r>
              <w:rPr>
                <w:rFonts w:ascii="Arial" w:eastAsia="Times New Roman" w:hAnsi="Arial" w:cs="Arial"/>
                <w:color w:val="45619D"/>
                <w:sz w:val="12"/>
                <w:szCs w:val="12"/>
              </w:rPr>
              <w:br/>
            </w:r>
            <w:r>
              <w:rPr>
                <w:rFonts w:ascii="Arial" w:eastAsia="Times New Roman" w:hAnsi="Arial" w:cs="Arial"/>
                <w:color w:val="45619D"/>
                <w:sz w:val="12"/>
                <w:szCs w:val="12"/>
              </w:rPr>
              <w:br/>
              <w:t>KNIGHT.HOUSE.GOV</w:t>
            </w:r>
          </w:p>
        </w:tc>
      </w:tr>
      <w:tr w:rsidR="00F31687" w:rsidTr="00F31687">
        <w:trPr>
          <w:tblCellSpacing w:w="0" w:type="dxa"/>
          <w:jc w:val="center"/>
        </w:trPr>
        <w:tc>
          <w:tcPr>
            <w:tcW w:w="0" w:type="auto"/>
            <w:gridSpan w:val="3"/>
            <w:tcBorders>
              <w:top w:val="nil"/>
              <w:left w:val="nil"/>
              <w:bottom w:val="nil"/>
              <w:right w:val="nil"/>
            </w:tcBorders>
            <w:shd w:val="clear" w:color="auto" w:fill="FFFFFF"/>
            <w:tcMar>
              <w:top w:w="375" w:type="dxa"/>
              <w:left w:w="375" w:type="dxa"/>
              <w:bottom w:w="375" w:type="dxa"/>
              <w:right w:w="375" w:type="dxa"/>
            </w:tcMar>
            <w:vAlign w:val="center"/>
            <w:hideMark/>
          </w:tcPr>
          <w:p w:rsidR="00F31687" w:rsidRDefault="00F31687">
            <w:r>
              <w:t> </w:t>
            </w:r>
          </w:p>
          <w:p w:rsidR="00F31687" w:rsidRDefault="00F31687">
            <w:r>
              <w:t> </w:t>
            </w:r>
          </w:p>
          <w:p w:rsidR="00F31687" w:rsidRDefault="00F31687">
            <w:r>
              <w:t> </w:t>
            </w:r>
          </w:p>
          <w:p w:rsidR="00F31687" w:rsidRDefault="00F31687">
            <w:r>
              <w:t> </w:t>
            </w:r>
          </w:p>
          <w:p w:rsidR="00F31687" w:rsidRDefault="00F31687">
            <w:r>
              <w:t> </w:t>
            </w:r>
          </w:p>
          <w:p w:rsidR="00F31687" w:rsidRDefault="00F31687">
            <w:r>
              <w:t> </w:t>
            </w:r>
          </w:p>
          <w:p w:rsidR="00F31687" w:rsidRDefault="00F31687">
            <w:pPr>
              <w:jc w:val="center"/>
            </w:pPr>
            <w:r>
              <w:t>October 20, 2015</w:t>
            </w:r>
          </w:p>
          <w:p w:rsidR="00F31687" w:rsidRDefault="00F31687">
            <w:r>
              <w:t> </w:t>
            </w:r>
          </w:p>
          <w:p w:rsidR="00F31687" w:rsidRDefault="00F31687">
            <w:r>
              <w:t> </w:t>
            </w:r>
          </w:p>
          <w:p w:rsidR="00F31687" w:rsidRDefault="00F31687" w:rsidP="00F31687">
            <w:r>
              <w:t xml:space="preserve">Mr. </w:t>
            </w:r>
          </w:p>
          <w:p w:rsidR="00F31687" w:rsidRDefault="00F31687">
            <w:r>
              <w:t> </w:t>
            </w:r>
          </w:p>
          <w:p w:rsidR="00F31687" w:rsidRDefault="00F31687">
            <w:r>
              <w:t xml:space="preserve">Dear </w:t>
            </w:r>
            <w:bookmarkStart w:id="0" w:name="_GoBack"/>
            <w:bookmarkEnd w:id="0"/>
            <w:r>
              <w:t>:</w:t>
            </w:r>
          </w:p>
          <w:p w:rsidR="00F31687" w:rsidRDefault="00F31687">
            <w:r>
              <w:t> </w:t>
            </w:r>
          </w:p>
          <w:p w:rsidR="00F31687" w:rsidRDefault="00F31687">
            <w:r>
              <w:t>Thank you for contacting me regarding H.R. 1786, the James Zadroga Health and Compensation Reauthorization Act. I appreciate hearing from you on this important issue.</w:t>
            </w:r>
          </w:p>
          <w:p w:rsidR="00F31687" w:rsidRDefault="00F31687">
            <w:r>
              <w:t> </w:t>
            </w:r>
          </w:p>
          <w:p w:rsidR="00F31687" w:rsidRDefault="00F31687">
            <w:r>
              <w:t xml:space="preserve">September 11, 2001 is a day that we as Americans will never forget. Neither should we forget the brave men and women who responded to the horrific scenes in order to save lives. </w:t>
            </w:r>
          </w:p>
          <w:p w:rsidR="00F31687" w:rsidRDefault="00F31687">
            <w:r>
              <w:t> </w:t>
            </w:r>
          </w:p>
          <w:p w:rsidR="00F31687" w:rsidRDefault="00F31687">
            <w:r>
              <w:t xml:space="preserve">As you may know, the James Zadroga 9/11 Health and Compensation Reauthorization Act, signed into law in 2011, has provided medical treatment and compensation to those sick or injured from the September 11, 2001 terrorist attacks on our nation. Two of the law's critical programs, the World Trade Center Health Program and the September 11th Victim Compensation Fund, are set to expire in October 2016. H.R. 1786, introduced by Representative Carolyn Maloney (D-NY), would extend these programs indefinitely and ensures neither of its programs </w:t>
            </w:r>
            <w:proofErr w:type="gramStart"/>
            <w:r>
              <w:t>are</w:t>
            </w:r>
            <w:proofErr w:type="gramEnd"/>
            <w:r>
              <w:t xml:space="preserve"> subject to sequestration. This bill has been referred to the House Committees on Energy and Commerce, the Budget, and the Judiciary. Although I am not a member of these committees, I will be sure to keep your thoughts in mind should the bill come to the House floor for a vote.  </w:t>
            </w:r>
          </w:p>
          <w:p w:rsidR="00F31687" w:rsidRDefault="00F31687">
            <w:r>
              <w:t> </w:t>
            </w:r>
          </w:p>
          <w:p w:rsidR="00F31687" w:rsidRDefault="00F31687">
            <w:r>
              <w:t xml:space="preserve">As always, I appreciate your feedback and look forward to hearing from you in the future. It is an honor to represent you in Congress. For more information on constituent services, current legislation, and to sign up for my E-newsletter, please visit my website at </w:t>
            </w:r>
            <w:hyperlink r:id="rId6" w:tgtFrame="_blank" w:history="1">
              <w:r>
                <w:rPr>
                  <w:rStyle w:val="Hyperlink"/>
                </w:rPr>
                <w:t>www.knight.house.gov</w:t>
              </w:r>
            </w:hyperlink>
            <w:r>
              <w:t>.</w:t>
            </w:r>
          </w:p>
        </w:tc>
      </w:tr>
      <w:tr w:rsidR="00F31687" w:rsidTr="00F31687">
        <w:trPr>
          <w:tblCellSpacing w:w="0" w:type="dxa"/>
          <w:jc w:val="center"/>
        </w:trPr>
        <w:tc>
          <w:tcPr>
            <w:tcW w:w="0" w:type="auto"/>
            <w:gridSpan w:val="3"/>
            <w:tcBorders>
              <w:top w:val="nil"/>
              <w:left w:val="nil"/>
              <w:bottom w:val="nil"/>
              <w:right w:val="nil"/>
            </w:tcBorders>
            <w:shd w:val="clear" w:color="auto" w:fill="FFFFFF"/>
            <w:tcMar>
              <w:top w:w="0" w:type="dxa"/>
              <w:left w:w="375" w:type="dxa"/>
              <w:bottom w:w="0" w:type="dxa"/>
              <w:right w:w="375" w:type="dxa"/>
            </w:tcMar>
            <w:vAlign w:val="center"/>
            <w:hideMark/>
          </w:tcPr>
          <w:tbl>
            <w:tblPr>
              <w:tblpPr w:leftFromText="45" w:rightFromText="45" w:vertAnchor="text"/>
              <w:tblW w:w="2750" w:type="pct"/>
              <w:tblCellSpacing w:w="0" w:type="dxa"/>
              <w:tblCellMar>
                <w:left w:w="0" w:type="dxa"/>
                <w:right w:w="0" w:type="dxa"/>
              </w:tblCellMar>
              <w:tblLook w:val="04A0" w:firstRow="1" w:lastRow="0" w:firstColumn="1" w:lastColumn="0" w:noHBand="0" w:noVBand="1"/>
            </w:tblPr>
            <w:tblGrid>
              <w:gridCol w:w="5363"/>
            </w:tblGrid>
            <w:tr w:rsidR="00F31687">
              <w:trPr>
                <w:tblCellSpacing w:w="0" w:type="dxa"/>
              </w:trPr>
              <w:tc>
                <w:tcPr>
                  <w:tcW w:w="0" w:type="auto"/>
                  <w:vAlign w:val="center"/>
                  <w:hideMark/>
                </w:tcPr>
                <w:p w:rsidR="00F31687" w:rsidRDefault="00F31687">
                  <w:pPr>
                    <w:rPr>
                      <w:rFonts w:eastAsia="Times New Roman"/>
                    </w:rPr>
                  </w:pPr>
                  <w:r>
                    <w:rPr>
                      <w:rFonts w:eastAsia="Times New Roman"/>
                    </w:rPr>
                    <w:lastRenderedPageBreak/>
                    <w:t xml:space="preserve">Sincerely, </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3240"/>
                  </w:tblGrid>
                  <w:tr w:rsidR="00F31687">
                    <w:trPr>
                      <w:tblCellSpacing w:w="15" w:type="dxa"/>
                    </w:trPr>
                    <w:tc>
                      <w:tcPr>
                        <w:tcW w:w="0" w:type="auto"/>
                        <w:vAlign w:val="center"/>
                        <w:hideMark/>
                      </w:tcPr>
                      <w:p w:rsidR="00F31687" w:rsidRDefault="00F31687">
                        <w:pPr>
                          <w:rPr>
                            <w:rFonts w:eastAsia="Times New Roman"/>
                          </w:rPr>
                        </w:pPr>
                        <w:r>
                          <w:rPr>
                            <w:rFonts w:eastAsia="Times New Roman"/>
                            <w:b/>
                            <w:bCs/>
                            <w:noProof/>
                          </w:rPr>
                          <w:drawing>
                            <wp:inline distT="0" distB="0" distL="0" distR="0" wp14:anchorId="6FAF0663" wp14:editId="2894FBB4">
                              <wp:extent cx="1917700" cy="1530350"/>
                              <wp:effectExtent l="0" t="0" r="6350" b="0"/>
                              <wp:docPr id="2" name="Picture 2"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1530350"/>
                                      </a:xfrm>
                                      <a:prstGeom prst="rect">
                                        <a:avLst/>
                                      </a:prstGeom>
                                      <a:noFill/>
                                      <a:ln>
                                        <a:noFill/>
                                      </a:ln>
                                    </pic:spPr>
                                  </pic:pic>
                                </a:graphicData>
                              </a:graphic>
                            </wp:inline>
                          </w:drawing>
                        </w:r>
                      </w:p>
                    </w:tc>
                  </w:tr>
                </w:tbl>
                <w:p w:rsidR="00F31687" w:rsidRDefault="00F31687">
                  <w:pPr>
                    <w:rPr>
                      <w:rFonts w:eastAsia="Times New Roman"/>
                    </w:rPr>
                  </w:pPr>
                  <w:r>
                    <w:rPr>
                      <w:rFonts w:eastAsia="Times New Roman"/>
                    </w:rPr>
                    <w:t>Steve Knight</w:t>
                  </w:r>
                  <w:r>
                    <w:rPr>
                      <w:rFonts w:eastAsia="Times New Roman"/>
                    </w:rPr>
                    <w:br/>
                    <w:t xml:space="preserve">Member of Congress </w:t>
                  </w:r>
                </w:p>
              </w:tc>
            </w:tr>
          </w:tbl>
          <w:p w:rsidR="00F31687" w:rsidRDefault="00F31687">
            <w:pPr>
              <w:rPr>
                <w:rFonts w:eastAsia="Times New Roman"/>
                <w:sz w:val="20"/>
                <w:szCs w:val="20"/>
              </w:rPr>
            </w:pPr>
          </w:p>
        </w:tc>
      </w:tr>
    </w:tbl>
    <w:p w:rsidR="00F31687" w:rsidRDefault="00F31687" w:rsidP="00F31687">
      <w:pPr>
        <w:rPr>
          <w:rFonts w:eastAsia="Times New Roman"/>
        </w:rPr>
      </w:pPr>
    </w:p>
    <w:p w:rsidR="006F7B33" w:rsidRDefault="006F7B33"/>
    <w:sectPr w:rsidR="006F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87"/>
    <w:rsid w:val="006F7B33"/>
    <w:rsid w:val="00F3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687"/>
    <w:rPr>
      <w:color w:val="0000FF"/>
      <w:u w:val="single"/>
    </w:rPr>
  </w:style>
  <w:style w:type="paragraph" w:styleId="BalloonText">
    <w:name w:val="Balloon Text"/>
    <w:basedOn w:val="Normal"/>
    <w:link w:val="BalloonTextChar"/>
    <w:uiPriority w:val="99"/>
    <w:semiHidden/>
    <w:unhideWhenUsed/>
    <w:rsid w:val="00F31687"/>
    <w:rPr>
      <w:rFonts w:ascii="Tahoma" w:hAnsi="Tahoma" w:cs="Tahoma"/>
      <w:sz w:val="16"/>
      <w:szCs w:val="16"/>
    </w:rPr>
  </w:style>
  <w:style w:type="character" w:customStyle="1" w:styleId="BalloonTextChar">
    <w:name w:val="Balloon Text Char"/>
    <w:basedOn w:val="DefaultParagraphFont"/>
    <w:link w:val="BalloonText"/>
    <w:uiPriority w:val="99"/>
    <w:semiHidden/>
    <w:rsid w:val="00F316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687"/>
    <w:rPr>
      <w:color w:val="0000FF"/>
      <w:u w:val="single"/>
    </w:rPr>
  </w:style>
  <w:style w:type="paragraph" w:styleId="BalloonText">
    <w:name w:val="Balloon Text"/>
    <w:basedOn w:val="Normal"/>
    <w:link w:val="BalloonTextChar"/>
    <w:uiPriority w:val="99"/>
    <w:semiHidden/>
    <w:unhideWhenUsed/>
    <w:rsid w:val="00F31687"/>
    <w:rPr>
      <w:rFonts w:ascii="Tahoma" w:hAnsi="Tahoma" w:cs="Tahoma"/>
      <w:sz w:val="16"/>
      <w:szCs w:val="16"/>
    </w:rPr>
  </w:style>
  <w:style w:type="character" w:customStyle="1" w:styleId="BalloonTextChar">
    <w:name w:val="Balloon Text Char"/>
    <w:basedOn w:val="DefaultParagraphFont"/>
    <w:link w:val="BalloonText"/>
    <w:uiPriority w:val="99"/>
    <w:semiHidden/>
    <w:rsid w:val="00F316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ight.house.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2015-10-24T14:30:00Z</dcterms:created>
  <dcterms:modified xsi:type="dcterms:W3CDTF">2015-10-24T14:32:00Z</dcterms:modified>
</cp:coreProperties>
</file>